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875E" w14:textId="7037CA47" w:rsidR="009615B1" w:rsidRDefault="009615B1" w:rsidP="00B054BC">
      <w:pPr>
        <w:shd w:val="clear" w:color="auto" w:fill="FFFFFF"/>
        <w:spacing w:before="120" w:after="120"/>
        <w:ind w:left="708" w:firstLine="708"/>
        <w:jc w:val="both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IPBPLANEJADO/PATRIMÔNIO</w:t>
      </w:r>
    </w:p>
    <w:p w14:paraId="4C77FE49" w14:textId="77777777" w:rsidR="009615B1" w:rsidRDefault="009615B1" w:rsidP="009615B1">
      <w:pPr>
        <w:shd w:val="clear" w:color="auto" w:fill="FFFFFF"/>
        <w:spacing w:before="120" w:after="120"/>
        <w:jc w:val="both"/>
        <w:rPr>
          <w:rFonts w:ascii="Calibri" w:hAnsi="Calibri" w:cs="Calibri"/>
          <w:b/>
          <w:color w:val="FF0000"/>
          <w:sz w:val="28"/>
          <w:szCs w:val="28"/>
        </w:rPr>
      </w:pPr>
    </w:p>
    <w:p w14:paraId="326307E5" w14:textId="77777777" w:rsidR="009615B1" w:rsidRDefault="009615B1" w:rsidP="009615B1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IPB Patrimônio – Porto Seguro.</w:t>
      </w:r>
    </w:p>
    <w:p w14:paraId="1C3299B6" w14:textId="77777777" w:rsidR="009615B1" w:rsidRDefault="009615B1" w:rsidP="009615B1">
      <w:pPr>
        <w:jc w:val="both"/>
        <w:rPr>
          <w:rFonts w:ascii="Calibri" w:hAnsi="Calibri" w:cs="Calibri"/>
          <w:sz w:val="28"/>
          <w:szCs w:val="28"/>
          <w:highlight w:val="yellow"/>
        </w:rPr>
      </w:pPr>
    </w:p>
    <w:p w14:paraId="5C3F9376" w14:textId="77777777" w:rsidR="009615B1" w:rsidRDefault="009615B1" w:rsidP="009615B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Atualmente temos:</w:t>
      </w:r>
    </w:p>
    <w:p w14:paraId="0E09067D" w14:textId="77777777" w:rsidR="009615B1" w:rsidRDefault="009615B1" w:rsidP="009615B1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47 (quarenta e sete) Igrejas/autarquias/seminários segurados pela apólice de seguro patrimonial empresarial cobrindo incêndio, vendaval, danos elétricos, subtração de bens e responsabilidade civil, entre outras coberturas.</w:t>
      </w:r>
    </w:p>
    <w:p w14:paraId="0B4A9D1D" w14:textId="77777777" w:rsidR="009615B1" w:rsidRDefault="009615B1" w:rsidP="009615B1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Foram indenizadas cerca de 09 (nove) apólices recentemente, não temos como precisar o valor total, pois as coberturas não são somente de indenizáveis, como também de assistências. </w:t>
      </w:r>
    </w:p>
    <w:p w14:paraId="487A21C0" w14:textId="77777777" w:rsidR="009615B1" w:rsidRDefault="009615B1" w:rsidP="009615B1">
      <w:pPr>
        <w:jc w:val="both"/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14:paraId="106D8FC8" w14:textId="77777777" w:rsidR="009615B1" w:rsidRDefault="009615B1" w:rsidP="009615B1">
      <w:pPr>
        <w:jc w:val="both"/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14:paraId="563194A4" w14:textId="77777777" w:rsidR="009615B1" w:rsidRDefault="009615B1" w:rsidP="009615B1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IPBPlanejado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– Consórcio Porto Seguro</w:t>
      </w:r>
    </w:p>
    <w:p w14:paraId="47203F21" w14:textId="77777777" w:rsidR="009615B1" w:rsidRDefault="009615B1" w:rsidP="009615B1">
      <w:pPr>
        <w:jc w:val="both"/>
        <w:rPr>
          <w:rFonts w:ascii="Calibri" w:hAnsi="Calibri" w:cs="Calibri"/>
          <w:sz w:val="28"/>
          <w:szCs w:val="28"/>
          <w:highlight w:val="yellow"/>
        </w:rPr>
      </w:pPr>
    </w:p>
    <w:p w14:paraId="3B22AFE0" w14:textId="77777777" w:rsidR="009615B1" w:rsidRDefault="009615B1" w:rsidP="009615B1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Atualmente temos parceria com a Porto Seguro Consórcio no planejado para aquisição de imóveis, reformas, placas solares e automóveis. </w:t>
      </w:r>
    </w:p>
    <w:p w14:paraId="3CC20AE1" w14:textId="77777777" w:rsidR="009615B1" w:rsidRDefault="009615B1" w:rsidP="009615B1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pacing w:val="15"/>
          <w:sz w:val="28"/>
          <w:szCs w:val="28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15"/>
          <w:sz w:val="28"/>
          <w:szCs w:val="28"/>
        </w:rPr>
        <w:t>IPBPlanejado</w:t>
      </w:r>
      <w:proofErr w:type="spellEnd"/>
      <w:r>
        <w:rPr>
          <w:rFonts w:ascii="Calibri" w:hAnsi="Calibri" w:cs="Calibri"/>
          <w:color w:val="000000"/>
          <w:spacing w:val="15"/>
          <w:sz w:val="28"/>
          <w:szCs w:val="28"/>
        </w:rPr>
        <w:t xml:space="preserve"> é a forma planejada para aquisição de imóveis, terrenos ou reformas de templos e prédios das Igrejas locais e Presbitérios, ou ainda para aquisição e instalação de painéis de energia solar “energia fotovoltaica”, bem como para aquisição de automóveis para igrejas, pastores e membros da IPB, através de cartas de crédito de consórcio, isso tudo com as melhores e menores taxas do mercado, parcelas baixas e longo prazo de pagamento, sem pesar no orçamento.</w:t>
      </w:r>
    </w:p>
    <w:p w14:paraId="7B281FCB" w14:textId="77777777" w:rsidR="009615B1" w:rsidRDefault="009615B1" w:rsidP="009615B1">
      <w:pPr>
        <w:jc w:val="both"/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</w:pPr>
    </w:p>
    <w:p w14:paraId="4D58A894" w14:textId="77777777" w:rsidR="009615B1" w:rsidRDefault="009615B1" w:rsidP="009615B1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Nossos resultados: </w:t>
      </w:r>
    </w:p>
    <w:p w14:paraId="5D481D17" w14:textId="77777777" w:rsidR="009615B1" w:rsidRDefault="009615B1" w:rsidP="009615B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18 (dezoito) Cartas de Crédito ativas;</w:t>
      </w:r>
    </w:p>
    <w:p w14:paraId="3290E7B4" w14:textId="77777777" w:rsidR="009615B1" w:rsidRDefault="009615B1" w:rsidP="009615B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R$ 2.455.000,00 em crédito contratados;</w:t>
      </w:r>
    </w:p>
    <w:p w14:paraId="7C15B0E4" w14:textId="77777777" w:rsidR="009615B1" w:rsidRDefault="009615B1" w:rsidP="009615B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 (cinco) novos contratos em 2022;</w:t>
      </w:r>
    </w:p>
    <w:p w14:paraId="518DA01A" w14:textId="67300620" w:rsidR="00272B37" w:rsidRDefault="009615B1" w:rsidP="009615B1">
      <w:r>
        <w:rPr>
          <w:rFonts w:ascii="Calibri" w:hAnsi="Calibri" w:cs="Calibri"/>
          <w:sz w:val="28"/>
          <w:szCs w:val="28"/>
        </w:rPr>
        <w:t>2 (duas) cotas contempladas no valor de R$ 171.000,00</w:t>
      </w:r>
    </w:p>
    <w:sectPr w:rsidR="00272B37" w:rsidSect="00F07C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4074"/>
    <w:multiLevelType w:val="hybridMultilevel"/>
    <w:tmpl w:val="BBA09912"/>
    <w:lvl w:ilvl="0" w:tplc="EDA42D2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C9B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06B1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8A7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67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E4C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41F6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F0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6890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F58"/>
    <w:multiLevelType w:val="hybridMultilevel"/>
    <w:tmpl w:val="4C56065C"/>
    <w:lvl w:ilvl="0" w:tplc="C84A3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7FD7"/>
    <w:multiLevelType w:val="hybridMultilevel"/>
    <w:tmpl w:val="61BA7EDC"/>
    <w:lvl w:ilvl="0" w:tplc="4B22ADF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2E16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069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829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259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A8AD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864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4AE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0EF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953307">
    <w:abstractNumId w:val="2"/>
  </w:num>
  <w:num w:numId="2" w16cid:durableId="846478583">
    <w:abstractNumId w:val="0"/>
  </w:num>
  <w:num w:numId="3" w16cid:durableId="214488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B1"/>
    <w:rsid w:val="00272B37"/>
    <w:rsid w:val="009615B1"/>
    <w:rsid w:val="00B054BC"/>
    <w:rsid w:val="00F07CFD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8920"/>
  <w15:chartTrackingRefBased/>
  <w15:docId w15:val="{43F6809A-D3E2-6C42-B59A-D161F99A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B1"/>
    <w:rPr>
      <w:rFonts w:ascii="Cambria" w:eastAsia="Times New Roman" w:hAnsi="Cambria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2023-03-17T11:38:00Z</dcterms:created>
  <dcterms:modified xsi:type="dcterms:W3CDTF">2023-03-17T11:56:00Z</dcterms:modified>
</cp:coreProperties>
</file>